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FD0" w:rsidRPr="00CB7E65" w:rsidRDefault="00EE0411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CB7E65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EE0411" w:rsidRPr="00CB7E65" w:rsidRDefault="00EE0411" w:rsidP="00CB7E65">
      <w:pPr>
        <w:pBdr>
          <w:bottom w:val="single" w:sz="12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جلسه </w:t>
      </w:r>
      <w:r w:rsidR="00156D25" w:rsidRPr="00CB7E65">
        <w:rPr>
          <w:rFonts w:ascii="Noor_Badr" w:hAnsi="Noor_Badr" w:cs="Noor_Badr"/>
          <w:sz w:val="32"/>
          <w:szCs w:val="32"/>
          <w:rtl/>
          <w:lang w:bidi="fa-IR"/>
        </w:rPr>
        <w:t>68                                                 سه شنبه 2/ 11/ 97</w:t>
      </w:r>
    </w:p>
    <w:p w:rsidR="00156D25" w:rsidRPr="00CB7E65" w:rsidRDefault="00156D25" w:rsidP="00CB7E65">
      <w:pPr>
        <w:pStyle w:val="Heading1"/>
        <w:bidi/>
        <w:jc w:val="both"/>
        <w:rPr>
          <w:rFonts w:ascii="Noor_Badr" w:hAnsi="Noor_Badr" w:cs="Noor_Badr"/>
          <w:color w:val="FF0000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color w:val="FF0000"/>
          <w:sz w:val="32"/>
          <w:szCs w:val="32"/>
          <w:rtl/>
          <w:lang w:bidi="fa-IR"/>
        </w:rPr>
        <w:t>حدیث</w:t>
      </w:r>
    </w:p>
    <w:p w:rsidR="00156D25" w:rsidRPr="00CB7E65" w:rsidRDefault="003847CD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و لا مظاهرة أوثق من المشاورة.</w:t>
      </w:r>
      <w:r w:rsidR="00721D46" w:rsidRPr="00CB7E65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</w:p>
    <w:p w:rsidR="003847CD" w:rsidRPr="00CB7E65" w:rsidRDefault="003847CD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3847CD" w:rsidRPr="00CB7E65" w:rsidRDefault="00C249DE" w:rsidP="00CB7E65">
      <w:pPr>
        <w:pStyle w:val="NoSpacing"/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خلاصه ی بحث إجزاء در حکم ظاهری</w:t>
      </w:r>
      <w:r w:rsidR="00BA41C3" w:rsidRPr="00CB7E6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به پنج مرحله تقسیم شد.مرحله ی اول تمام شد.</w:t>
      </w:r>
    </w:p>
    <w:p w:rsidR="00C249DE" w:rsidRPr="00CB7E65" w:rsidRDefault="00C249DE" w:rsidP="00CB7E65">
      <w:pPr>
        <w:pStyle w:val="Heading1"/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اما مرحله ی دوم</w:t>
      </w:r>
      <w:r w:rsidR="003E3438"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(اصو</w:t>
      </w:r>
      <w:r w:rsidR="00B3474B" w:rsidRPr="00CB7E65">
        <w:rPr>
          <w:rFonts w:ascii="Noor_Badr" w:hAnsi="Noor_Badr" w:cs="Noor_Badr"/>
          <w:sz w:val="32"/>
          <w:szCs w:val="32"/>
          <w:rtl/>
          <w:lang w:bidi="fa-IR"/>
        </w:rPr>
        <w:t>ل غیرتحکمی)</w:t>
      </w:r>
    </w:p>
    <w:p w:rsidR="00A17A5C" w:rsidRPr="00CB7E65" w:rsidRDefault="00A17A5C" w:rsidP="00CB7E65">
      <w:pPr>
        <w:bidi/>
        <w:jc w:val="both"/>
        <w:rPr>
          <w:rFonts w:ascii="Noor_Badr" w:hAnsi="Noor_Badr" w:cs="Noor_Badr"/>
          <w:sz w:val="18"/>
          <w:szCs w:val="18"/>
          <w:rtl/>
          <w:lang w:bidi="fa-IR"/>
        </w:rPr>
      </w:pPr>
    </w:p>
    <w:p w:rsidR="00C81761" w:rsidRPr="00CB7E65" w:rsidRDefault="00AA06CC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اصول غیرتحکمی مانند اصالة الاحتیاط، اصالة البرائة ، تخییر و همچنین استصحاب (بنابراینکه در "غیر طهارت و حلیت در شبهات موضوعیه" باشد زیرا استصحاب در اینها، اصل تحکمی است) موجب إجزاء نمی باشند نه در شبهات حکمیه و نه </w:t>
      </w:r>
      <w:r w:rsidR="00AC3250"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در شبهات 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>موضوعیه</w:t>
      </w:r>
      <w:r w:rsidR="00664FDE" w:rsidRPr="00CB7E65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C249DE" w:rsidRPr="00CB7E65" w:rsidRDefault="00AA06CC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والدلیل علی ذلک</w:t>
      </w:r>
      <w:r w:rsidR="00BA41C3" w:rsidRPr="00CB7E6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عدم إحداث مصلحة قامت</w:t>
      </w:r>
      <w:r w:rsidR="00016F23"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مقام الواقع.</w:t>
      </w:r>
    </w:p>
    <w:p w:rsidR="00853CE5" w:rsidRPr="00CB7E65" w:rsidRDefault="00853CE5" w:rsidP="00CB7E65">
      <w:pPr>
        <w:pStyle w:val="Heading1"/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880157" w:rsidRPr="00CB7E65" w:rsidRDefault="00016F23" w:rsidP="00CB7E65">
      <w:pPr>
        <w:pStyle w:val="Heading1"/>
        <w:tabs>
          <w:tab w:val="left" w:pos="6915"/>
        </w:tabs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اما مرحله ی سوم (حجیت امارات از باب طریقیت)</w:t>
      </w:r>
      <w:r w:rsidR="00880157" w:rsidRPr="00CB7E65">
        <w:rPr>
          <w:rFonts w:ascii="Noor_Badr" w:hAnsi="Noor_Badr" w:cs="Noor_Badr"/>
          <w:sz w:val="32"/>
          <w:szCs w:val="32"/>
          <w:rtl/>
          <w:lang w:bidi="fa-IR"/>
        </w:rPr>
        <w:tab/>
      </w:r>
    </w:p>
    <w:p w:rsidR="00016F23" w:rsidRPr="00CB7E65" w:rsidRDefault="006E22F7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1.حجیت امارات از باب طریقیت </w:t>
      </w:r>
      <w:r w:rsidR="00664FDE" w:rsidRPr="00CB7E65">
        <w:rPr>
          <w:rFonts w:ascii="Noor_Badr" w:hAnsi="Noor_Badr" w:cs="Noor_Badr"/>
          <w:sz w:val="32"/>
          <w:szCs w:val="32"/>
          <w:rtl/>
          <w:lang w:bidi="fa-IR"/>
        </w:rPr>
        <w:t>می باشد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کما</w:t>
      </w:r>
      <w:r w:rsidR="00DF2345"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ذهب الیه المشهور و صاحب الکفایة.</w:t>
      </w:r>
    </w:p>
    <w:p w:rsidR="00DF2345" w:rsidRPr="00CB7E65" w:rsidRDefault="00DF2345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2.عمل به امارات مطلقا(</w:t>
      </w:r>
      <w:r w:rsidR="00664FDE"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در 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>شبهات حکمیه و موضوعیه) مجزی نیست و در صورت کشف خلاف، اعاده و قضا لازم است.</w:t>
      </w:r>
    </w:p>
    <w:p w:rsidR="00DF2345" w:rsidRPr="00CB7E65" w:rsidRDefault="00DF2345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3.نظریه ی مقابل طریقیت، سببیت معتزلی و اشعری است</w:t>
      </w:r>
      <w:r w:rsidR="00664FDE" w:rsidRPr="00CB7E65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DF2345" w:rsidRPr="00CB7E65" w:rsidRDefault="00DF2345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4.اصل در باب امارات</w:t>
      </w:r>
      <w:r w:rsidR="00664FDE" w:rsidRPr="00CB7E6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عدم إجزاست مگر اینکه دلیلی غیر از دلیل حجیت امارات، دلالت بر إجزاء کند.</w:t>
      </w:r>
    </w:p>
    <w:p w:rsidR="00E106E1" w:rsidRPr="00CB7E65" w:rsidRDefault="00E106E1" w:rsidP="00CB7E65">
      <w:pPr>
        <w:pStyle w:val="Heading1"/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880157" w:rsidRPr="00CB7E65" w:rsidRDefault="00DF2345" w:rsidP="00CB7E65">
      <w:pPr>
        <w:pStyle w:val="Heading1"/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اما مرحله ی چهارم (</w:t>
      </w:r>
      <w:r w:rsidR="007166AA" w:rsidRPr="00CB7E65">
        <w:rPr>
          <w:rFonts w:ascii="Noor_Badr" w:hAnsi="Noor_Badr" w:cs="Noor_Badr"/>
          <w:sz w:val="32"/>
          <w:szCs w:val="32"/>
          <w:rtl/>
          <w:lang w:bidi="fa-IR"/>
        </w:rPr>
        <w:t>حجیت امارات از باب سببیت)</w:t>
      </w:r>
    </w:p>
    <w:p w:rsidR="00DF2345" w:rsidRPr="00CB7E65" w:rsidRDefault="00DF2345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1.اماره موجب مصلحت و مفسده در متعلق می باشد</w:t>
      </w:r>
      <w:r w:rsidR="009A1145" w:rsidRPr="00CB7E65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DF2345" w:rsidRPr="00CB7E65" w:rsidRDefault="00DF2345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2.إجزا و تصویب از ثمرات قول به سببیت است.</w:t>
      </w:r>
    </w:p>
    <w:p w:rsidR="00DF2345" w:rsidRPr="00CB7E65" w:rsidRDefault="00DF2345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3.اماره نازل منزله ی واقع است </w:t>
      </w:r>
      <w:r w:rsidR="009A1145" w:rsidRPr="00CB7E65">
        <w:rPr>
          <w:rFonts w:ascii="Noor_Badr" w:hAnsi="Noor_Badr" w:cs="Noor_Badr"/>
          <w:sz w:val="32"/>
          <w:szCs w:val="32"/>
          <w:rtl/>
          <w:lang w:bidi="fa-IR"/>
        </w:rPr>
        <w:t>بطوریکه یا عالم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واقع</w:t>
      </w:r>
      <w:r w:rsidR="008A31A0" w:rsidRPr="00CB7E6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حکمی ندارد کما ذهب الیه الاشاعرة</w:t>
      </w:r>
      <w:r w:rsidR="008A31A0" w:rsidRPr="00CB7E65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و یا حکم دارد</w:t>
      </w:r>
      <w:r w:rsidR="008A31A0" w:rsidRPr="00CB7E6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ولی در صورت مخالفت اماره با واقع، حکم عالم واقع به نفع اماره تغییر می کند کما ذهب الیه المعتزلة.</w:t>
      </w:r>
    </w:p>
    <w:p w:rsidR="00DF2345" w:rsidRPr="00CB7E65" w:rsidRDefault="00DF2345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4.مصلحت سلوکیه ی شیخ انصاری و محقق نائینی اگرچه موجب تصویب و إجزاء نیستند</w:t>
      </w:r>
      <w:r w:rsidR="008A31A0" w:rsidRPr="00CB7E6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لکن برهان قاطع ندارند.</w:t>
      </w:r>
    </w:p>
    <w:p w:rsidR="00DF2345" w:rsidRPr="00CB7E65" w:rsidRDefault="00DF2345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5.جعل مصلحت در حکم نه در متعلق، برای دفع شبهه ی ابن قبه، ظاهرا موجب تصویب و إجزاء نیست لکن وجود مصلحت در حکم ب</w:t>
      </w:r>
      <w:r w:rsidR="008875DF"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دون سرایت به متعلق، ادعایی غیر 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>تام است.</w:t>
      </w:r>
    </w:p>
    <w:p w:rsidR="00DF2345" w:rsidRPr="00CB7E65" w:rsidRDefault="00DF2345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6.نظریه ی محقق اصفهانی که مصلحت را در مؤدای اماره بعنوان ثانوی لحاظ کرد، اولا معقول نیست و ثانیا اگر معقول باشد، چیزی جز مصلحت سلوکیه ی شیخ نیست.</w:t>
      </w:r>
    </w:p>
    <w:p w:rsidR="009A7173" w:rsidRPr="00CB7E65" w:rsidRDefault="00B51837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7.اثبات غیرطریقیت برای امارات براساس ادله ی حجیت آنها</w:t>
      </w:r>
      <w:r w:rsidR="008875DF" w:rsidRPr="00CB7E6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بعید است.</w:t>
      </w:r>
    </w:p>
    <w:p w:rsidR="009A7173" w:rsidRPr="00CB7E65" w:rsidRDefault="009A7173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B51837" w:rsidRPr="00CB7E65" w:rsidRDefault="00B51837" w:rsidP="00CB7E65">
      <w:pPr>
        <w:pStyle w:val="Heading1"/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اما مرحله ی پنجم (حجیت اماره مردد بین طریقیت و سببیت)</w:t>
      </w:r>
    </w:p>
    <w:p w:rsidR="00B51837" w:rsidRPr="00CB7E65" w:rsidRDefault="009A7173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قبل از ورود به این مرحله ذکر مقدمه ای لازم است.</w:t>
      </w:r>
    </w:p>
    <w:p w:rsidR="009A7173" w:rsidRPr="00CB7E65" w:rsidRDefault="009A7173" w:rsidP="00CB7E65">
      <w:pPr>
        <w:pStyle w:val="Heading1"/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مقدمه</w:t>
      </w:r>
    </w:p>
    <w:p w:rsidR="00C319F2" w:rsidRPr="00CB7E65" w:rsidRDefault="009A7173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امارات عبارت اند از</w:t>
      </w:r>
      <w:r w:rsidR="000D3FA5" w:rsidRPr="00CB7E65">
        <w:rPr>
          <w:rFonts w:ascii="Noor_Badr" w:hAnsi="Noor_Badr" w:cs="Noor_Badr"/>
          <w:sz w:val="32"/>
          <w:szCs w:val="32"/>
          <w:rtl/>
          <w:lang w:bidi="fa-IR"/>
        </w:rPr>
        <w:t>: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ظنونی که با دلیل خاصی همچون سیره ی عقلا یا آیه ی نبأ، نازل منزله ی علم محسوب می شوند و به آنها دلیل علمی می گویند و یا اینکه توسط مقدمات دلیل انسداد از باب کشف، حجت می شوند یعنی با کامل شدن مقدمات انسداد، عقل می گوید که شارع، ظن را حجت </w:t>
      </w:r>
      <w:r w:rsidR="00F43058" w:rsidRPr="00CB7E65">
        <w:rPr>
          <w:rFonts w:ascii="Noor_Badr" w:hAnsi="Noor_Badr" w:cs="Noor_Badr"/>
          <w:sz w:val="32"/>
          <w:szCs w:val="32"/>
          <w:rtl/>
          <w:lang w:bidi="fa-IR"/>
        </w:rPr>
        <w:t>می داند و یا اینکه از باب حکومت</w:t>
      </w:r>
      <w:r w:rsidR="0090190B" w:rsidRPr="00CB7E6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ظن مطلق، حجت می شود؛ اصطلاحا به این دو قسم</w:t>
      </w:r>
      <w:r w:rsidR="000D3FA5"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اخیر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>، ظن مطلق گف</w:t>
      </w:r>
      <w:r w:rsidR="00C319F2" w:rsidRPr="00CB7E65">
        <w:rPr>
          <w:rFonts w:ascii="Noor_Badr" w:hAnsi="Noor_Badr" w:cs="Noor_Badr"/>
          <w:sz w:val="32"/>
          <w:szCs w:val="32"/>
          <w:rtl/>
          <w:lang w:bidi="fa-IR"/>
        </w:rPr>
        <w:t>ته می شود و به قسم اول، ظن خاص؛</w:t>
      </w:r>
    </w:p>
    <w:p w:rsidR="00C27052" w:rsidRPr="00CB7E65" w:rsidRDefault="009A7173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قاعده ی کلی: هر ظنی که </w:t>
      </w:r>
      <w:r w:rsidR="00C27052"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توسط </w:t>
      </w:r>
      <w:r w:rsidR="00F43058" w:rsidRPr="00CB7E65">
        <w:rPr>
          <w:rFonts w:ascii="Noor_Badr" w:hAnsi="Noor_Badr" w:cs="Noor_Badr"/>
          <w:sz w:val="32"/>
          <w:szCs w:val="32"/>
          <w:rtl/>
          <w:lang w:bidi="fa-IR"/>
        </w:rPr>
        <w:t>تعبد شرعی</w:t>
      </w:r>
      <w:r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جای علم بنشیند، ظن خاص است و هر ظنی که از باب مقدمات </w:t>
      </w:r>
      <w:r w:rsidR="00C27052" w:rsidRPr="00CB7E65">
        <w:rPr>
          <w:rFonts w:ascii="Noor_Badr" w:hAnsi="Noor_Badr" w:cs="Noor_Badr"/>
          <w:sz w:val="32"/>
          <w:szCs w:val="32"/>
          <w:rtl/>
          <w:lang w:bidi="fa-IR"/>
        </w:rPr>
        <w:t>حکمت و تحلیل عقلی معتبر باشد، ظن مطلق است؛</w:t>
      </w:r>
      <w:r w:rsidR="007B2829" w:rsidRPr="00CB7E65">
        <w:rPr>
          <w:rFonts w:ascii="Noor_Badr" w:hAnsi="Noor_Badr" w:cs="Noor_Badr"/>
          <w:sz w:val="32"/>
          <w:szCs w:val="32"/>
          <w:rtl/>
          <w:lang w:bidi="fa-IR"/>
        </w:rPr>
        <w:t xml:space="preserve"> یقال له: ظن علی الحکومة او ظن ع</w:t>
      </w:r>
      <w:r w:rsidR="00C27052" w:rsidRPr="00CB7E65">
        <w:rPr>
          <w:rFonts w:ascii="Noor_Badr" w:hAnsi="Noor_Badr" w:cs="Noor_Badr"/>
          <w:sz w:val="32"/>
          <w:szCs w:val="32"/>
          <w:rtl/>
          <w:lang w:bidi="fa-IR"/>
        </w:rPr>
        <w:t>لی الکشف.</w:t>
      </w:r>
    </w:p>
    <w:p w:rsidR="00003E63" w:rsidRPr="00CB7E65" w:rsidRDefault="00C27052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حال با چنین فرضی سؤال این است که تردد حجیت یک اماره بین طریقیت و سببیت، یعنی چه؟ با فرض اینکه ادله ی حجیت جز طریقیت را اثبات نمی کنند.</w:t>
      </w:r>
      <w:r w:rsidR="007B2829" w:rsidRPr="00CB7E65">
        <w:rPr>
          <w:rFonts w:ascii="Noor_Badr" w:hAnsi="Noor_Badr" w:cs="Noor_Badr"/>
          <w:sz w:val="32"/>
          <w:szCs w:val="32"/>
          <w:rtl/>
          <w:lang w:bidi="fa-IR"/>
        </w:rPr>
        <w:t>سیاتی</w:t>
      </w:r>
    </w:p>
    <w:p w:rsidR="00C27052" w:rsidRPr="00CB7E65" w:rsidRDefault="00C27052" w:rsidP="00CB7E6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B7E65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C27052" w:rsidRPr="00CB7E65" w:rsidSect="00EE0411">
      <w:pgSz w:w="12240" w:h="15840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2E9" w:rsidRDefault="00F462E9" w:rsidP="00721D46">
      <w:pPr>
        <w:spacing w:after="0" w:line="240" w:lineRule="auto"/>
      </w:pPr>
      <w:r>
        <w:separator/>
      </w:r>
    </w:p>
  </w:endnote>
  <w:endnote w:type="continuationSeparator" w:id="0">
    <w:p w:rsidR="00F462E9" w:rsidRDefault="00F462E9" w:rsidP="00721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2E9" w:rsidRDefault="00F462E9" w:rsidP="00721D46">
      <w:pPr>
        <w:spacing w:after="0" w:line="240" w:lineRule="auto"/>
      </w:pPr>
      <w:r>
        <w:separator/>
      </w:r>
    </w:p>
  </w:footnote>
  <w:footnote w:type="continuationSeparator" w:id="0">
    <w:p w:rsidR="00F462E9" w:rsidRDefault="00F462E9" w:rsidP="00721D46">
      <w:pPr>
        <w:spacing w:after="0" w:line="240" w:lineRule="auto"/>
      </w:pPr>
      <w:r>
        <w:continuationSeparator/>
      </w:r>
    </w:p>
  </w:footnote>
  <w:footnote w:id="1">
    <w:p w:rsidR="00721D46" w:rsidRPr="00403D96" w:rsidRDefault="00721D46" w:rsidP="00405DB1">
      <w:pPr>
        <w:pStyle w:val="FootnoteText"/>
        <w:bidi/>
        <w:jc w:val="both"/>
        <w:rPr>
          <w:sz w:val="24"/>
          <w:szCs w:val="24"/>
          <w:rtl/>
          <w:lang w:bidi="fa-IR"/>
        </w:rPr>
      </w:pPr>
      <w:r w:rsidRPr="00403D96">
        <w:rPr>
          <w:rStyle w:val="FootnoteReference"/>
          <w:sz w:val="24"/>
          <w:szCs w:val="24"/>
        </w:rPr>
        <w:footnoteRef/>
      </w:r>
      <w:r w:rsidRPr="00403D96">
        <w:rPr>
          <w:sz w:val="24"/>
          <w:szCs w:val="24"/>
        </w:rPr>
        <w:t xml:space="preserve"> </w:t>
      </w:r>
      <w:r w:rsidR="00FB2C6F" w:rsidRPr="00403D96">
        <w:rPr>
          <w:rFonts w:hint="cs"/>
          <w:sz w:val="24"/>
          <w:szCs w:val="24"/>
          <w:rtl/>
        </w:rPr>
        <w:t>.</w:t>
      </w:r>
      <w:r w:rsidR="00FB2C6F" w:rsidRPr="00403D96">
        <w:rPr>
          <w:rFonts w:hint="cs"/>
          <w:sz w:val="24"/>
          <w:szCs w:val="24"/>
          <w:rtl/>
          <w:lang w:bidi="fa-IR"/>
        </w:rPr>
        <w:t xml:space="preserve">خطبة لأمير المؤمنين ع و هي خطبة الوسيلة.الكافي (ط - الإسلامية)، ج‏8، ص: 18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411"/>
    <w:rsid w:val="00003E63"/>
    <w:rsid w:val="00016F23"/>
    <w:rsid w:val="000D3FA5"/>
    <w:rsid w:val="00156D25"/>
    <w:rsid w:val="003045BE"/>
    <w:rsid w:val="003357C4"/>
    <w:rsid w:val="003847CD"/>
    <w:rsid w:val="003E3438"/>
    <w:rsid w:val="00403D96"/>
    <w:rsid w:val="00405DB1"/>
    <w:rsid w:val="00596669"/>
    <w:rsid w:val="00664FDE"/>
    <w:rsid w:val="006660B4"/>
    <w:rsid w:val="006B1FD0"/>
    <w:rsid w:val="006E22F7"/>
    <w:rsid w:val="006E64C9"/>
    <w:rsid w:val="007166AA"/>
    <w:rsid w:val="00721D46"/>
    <w:rsid w:val="007B2829"/>
    <w:rsid w:val="00853CE5"/>
    <w:rsid w:val="00880157"/>
    <w:rsid w:val="008875DF"/>
    <w:rsid w:val="008A31A0"/>
    <w:rsid w:val="0090190B"/>
    <w:rsid w:val="009A1145"/>
    <w:rsid w:val="009A7173"/>
    <w:rsid w:val="00A17A5C"/>
    <w:rsid w:val="00AA06CC"/>
    <w:rsid w:val="00AC3250"/>
    <w:rsid w:val="00B3474B"/>
    <w:rsid w:val="00B51837"/>
    <w:rsid w:val="00BA41C3"/>
    <w:rsid w:val="00C249DE"/>
    <w:rsid w:val="00C27052"/>
    <w:rsid w:val="00C319F2"/>
    <w:rsid w:val="00C81761"/>
    <w:rsid w:val="00CB7E65"/>
    <w:rsid w:val="00DF2345"/>
    <w:rsid w:val="00E106E1"/>
    <w:rsid w:val="00EE0411"/>
    <w:rsid w:val="00EF4106"/>
    <w:rsid w:val="00F43058"/>
    <w:rsid w:val="00F462E9"/>
    <w:rsid w:val="00FB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6D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6D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3847CD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21D4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1D4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1D4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6D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6D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3847CD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21D4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1D4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1D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02F48-5CCD-41AA-B193-EC1D6FE9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33</cp:revision>
  <dcterms:created xsi:type="dcterms:W3CDTF">2019-02-11T03:32:00Z</dcterms:created>
  <dcterms:modified xsi:type="dcterms:W3CDTF">2020-08-24T02:23:00Z</dcterms:modified>
</cp:coreProperties>
</file>